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7667" w:rsidRDefault="00CF7667" w:rsidP="00CF7667">
      <w:pPr>
        <w:spacing w:after="240" w:line="480" w:lineRule="auto"/>
        <w:ind w:firstLine="720"/>
        <w:rPr>
          <w:b/>
        </w:rPr>
      </w:pPr>
    </w:p>
    <w:p w:rsidR="00CF7667" w:rsidRDefault="00CF7667" w:rsidP="00CF7667">
      <w:pPr>
        <w:spacing w:after="240" w:line="480" w:lineRule="auto"/>
        <w:ind w:firstLine="720"/>
        <w:rPr>
          <w:b/>
        </w:rPr>
      </w:pPr>
    </w:p>
    <w:p w:rsidR="00CF7667" w:rsidRDefault="00CF7667" w:rsidP="00CF7667">
      <w:pPr>
        <w:spacing w:after="240" w:line="480" w:lineRule="auto"/>
        <w:ind w:firstLine="720"/>
        <w:rPr>
          <w:b/>
        </w:rPr>
      </w:pPr>
    </w:p>
    <w:p w:rsidR="00CF7667" w:rsidRDefault="00025D9B" w:rsidP="00025D9B">
      <w:pPr>
        <w:spacing w:after="240" w:line="480" w:lineRule="auto"/>
        <w:jc w:val="center"/>
        <w:rPr>
          <w:b/>
        </w:rPr>
      </w:pPr>
      <w:r>
        <w:rPr>
          <w:b/>
        </w:rPr>
        <w:t>Reading Article 1</w:t>
      </w:r>
    </w:p>
    <w:p w:rsidR="00CF7667" w:rsidRDefault="00CF7667" w:rsidP="00025D9B">
      <w:pPr>
        <w:tabs>
          <w:tab w:val="left" w:pos="3420"/>
          <w:tab w:val="center" w:pos="4680"/>
        </w:tabs>
        <w:spacing w:line="480" w:lineRule="auto"/>
        <w:jc w:val="center"/>
      </w:pPr>
      <w:r>
        <w:t>Student’s Name</w:t>
      </w:r>
    </w:p>
    <w:p w:rsidR="00CF7667" w:rsidRDefault="00CF7667" w:rsidP="00025D9B">
      <w:pPr>
        <w:spacing w:line="480" w:lineRule="auto"/>
        <w:jc w:val="center"/>
      </w:pPr>
      <w:r>
        <w:t>Institutional Affiliation</w:t>
      </w:r>
    </w:p>
    <w:p w:rsidR="00CF7667" w:rsidRDefault="00CF7667" w:rsidP="00025D9B">
      <w:pPr>
        <w:spacing w:line="480" w:lineRule="auto"/>
        <w:jc w:val="center"/>
      </w:pPr>
      <w:r>
        <w:t>Course Code and Number</w:t>
      </w:r>
    </w:p>
    <w:p w:rsidR="00CF7667" w:rsidRDefault="00CF7667" w:rsidP="00025D9B">
      <w:pPr>
        <w:spacing w:line="480" w:lineRule="auto"/>
        <w:jc w:val="center"/>
      </w:pPr>
      <w:r>
        <w:t>Instructor’s Name</w:t>
      </w:r>
    </w:p>
    <w:p w:rsidR="00CF7667" w:rsidRDefault="00CF7667" w:rsidP="00025D9B">
      <w:pPr>
        <w:spacing w:line="480" w:lineRule="auto"/>
        <w:jc w:val="center"/>
      </w:pPr>
      <w:r>
        <w:t>Date</w:t>
      </w:r>
    </w:p>
    <w:p w:rsidR="00CF7667" w:rsidRDefault="00CF7667" w:rsidP="00CF7667">
      <w:pPr>
        <w:spacing w:after="240" w:line="480" w:lineRule="auto"/>
        <w:ind w:firstLine="720"/>
        <w:rPr>
          <w:b/>
        </w:rPr>
      </w:pPr>
    </w:p>
    <w:p w:rsidR="00CF7667" w:rsidRDefault="00CF7667" w:rsidP="00CF7667">
      <w:pPr>
        <w:spacing w:after="240" w:line="480" w:lineRule="auto"/>
        <w:ind w:firstLine="720"/>
        <w:rPr>
          <w:b/>
        </w:rPr>
      </w:pPr>
    </w:p>
    <w:p w:rsidR="00CF7667" w:rsidRDefault="00CF7667" w:rsidP="00CF7667">
      <w:pPr>
        <w:spacing w:after="240" w:line="480" w:lineRule="auto"/>
        <w:ind w:firstLine="720"/>
        <w:rPr>
          <w:b/>
        </w:rPr>
      </w:pPr>
    </w:p>
    <w:p w:rsidR="00CF7667" w:rsidRDefault="00CF7667" w:rsidP="00CF7667">
      <w:pPr>
        <w:spacing w:after="240" w:line="480" w:lineRule="auto"/>
        <w:ind w:firstLine="720"/>
        <w:rPr>
          <w:b/>
        </w:rPr>
      </w:pPr>
    </w:p>
    <w:p w:rsidR="00CF7667" w:rsidRDefault="00CF7667" w:rsidP="00CF7667">
      <w:pPr>
        <w:spacing w:after="240" w:line="480" w:lineRule="auto"/>
        <w:ind w:firstLine="720"/>
        <w:rPr>
          <w:b/>
        </w:rPr>
      </w:pPr>
    </w:p>
    <w:p w:rsidR="00CF7667" w:rsidRDefault="00CF7667" w:rsidP="00CF7667">
      <w:pPr>
        <w:spacing w:after="240" w:line="480" w:lineRule="auto"/>
        <w:ind w:firstLine="720"/>
        <w:rPr>
          <w:b/>
        </w:rPr>
      </w:pPr>
    </w:p>
    <w:p w:rsidR="00CF7667" w:rsidRDefault="00CF7667" w:rsidP="00CF7667">
      <w:pPr>
        <w:spacing w:after="240" w:line="480" w:lineRule="auto"/>
        <w:ind w:firstLine="720"/>
        <w:rPr>
          <w:b/>
        </w:rPr>
      </w:pPr>
    </w:p>
    <w:p w:rsidR="00CF7667" w:rsidRDefault="00CF7667" w:rsidP="00CF7667">
      <w:pPr>
        <w:spacing w:after="240" w:line="480" w:lineRule="auto"/>
        <w:ind w:firstLine="720"/>
        <w:rPr>
          <w:b/>
        </w:rPr>
      </w:pPr>
    </w:p>
    <w:p w:rsidR="00CF7667" w:rsidRDefault="00CF7667" w:rsidP="007E3EC2">
      <w:pPr>
        <w:spacing w:after="240" w:line="480" w:lineRule="auto"/>
        <w:rPr>
          <w:b/>
        </w:rPr>
      </w:pPr>
    </w:p>
    <w:p w:rsidR="00F056AE" w:rsidRPr="00CF7667" w:rsidRDefault="00F00310" w:rsidP="00025D9B">
      <w:pPr>
        <w:spacing w:after="240" w:line="480" w:lineRule="auto"/>
        <w:jc w:val="center"/>
        <w:rPr>
          <w:b/>
        </w:rPr>
      </w:pPr>
      <w:r w:rsidRPr="00CF7667">
        <w:rPr>
          <w:b/>
        </w:rPr>
        <w:lastRenderedPageBreak/>
        <w:t>Reading</w:t>
      </w:r>
      <w:r w:rsidR="00FF006B">
        <w:rPr>
          <w:b/>
        </w:rPr>
        <w:t xml:space="preserve"> Article</w:t>
      </w:r>
      <w:bookmarkStart w:id="0" w:name="_GoBack"/>
      <w:bookmarkEnd w:id="0"/>
      <w:r w:rsidRPr="00CF7667">
        <w:rPr>
          <w:b/>
        </w:rPr>
        <w:t xml:space="preserve"> 1</w:t>
      </w:r>
    </w:p>
    <w:p w:rsidR="00F056AE" w:rsidRDefault="00F00310" w:rsidP="00CF7667">
      <w:pPr>
        <w:spacing w:before="240" w:after="240" w:line="480" w:lineRule="auto"/>
        <w:ind w:firstLine="720"/>
      </w:pPr>
      <w:r>
        <w:t>Among the COVID-19 'wake-up calls,' the colonial dynamics of global health have touched a chord on the African continent. The pandemic reminds us that global health, which originated in colonial-era 'tropical medicine,' has long treated Africans as objects of a quasi-philanthropic complex supporting one of the world's largest enterprises. The Americans and European have ironically been involved in that critiques. Various universities such as Duke and John Hopkins have organized conferences to decolonize global health in conjunction with African institutions such as the University of Pretoria. At the heart of decolonizing healthcare, Mofokeng, a South African doctor, points that it has always been a political weapon that must be viewed in the context of greater socio-economic circumstances. One of these realities is Africa's dependency on foreign handouts. 'The philanthropy-cation of healthcare is disturbing".</w:t>
      </w:r>
    </w:p>
    <w:p w:rsidR="00F056AE" w:rsidRDefault="00F00310" w:rsidP="00CF7667">
      <w:pPr>
        <w:spacing w:before="240" w:after="240" w:line="480" w:lineRule="auto"/>
        <w:ind w:firstLine="720"/>
      </w:pPr>
      <w:r>
        <w:t xml:space="preserve">Lancet, one of the most influential </w:t>
      </w:r>
      <w:r w:rsidR="00025D9B">
        <w:t>journals</w:t>
      </w:r>
      <w:r>
        <w:t xml:space="preserve">, asserts, "Reflect on nineteenth-century imperialism and replace it with new systems anchored in ideals of recognition, reciprocity, and respect". Its concern about the perils of the poorest countries being kept in the dark, together with calls for increased resources from the international community, unwittingly showed unbalanced power </w:t>
      </w:r>
      <w:r w:rsidR="00234BE5">
        <w:t xml:space="preserve">relationships. This is entirely reflected to African countries that the author regards as being less powerful in terms global healthcare decisions. </w:t>
      </w:r>
      <w:r>
        <w:t xml:space="preserve"> Intractable colonial hangover: economic co-dependency, even decolonization calls struggle to escape.</w:t>
      </w:r>
    </w:p>
    <w:p w:rsidR="00F056AE" w:rsidRDefault="00F00310" w:rsidP="00CF7667">
      <w:pPr>
        <w:spacing w:before="240" w:after="240" w:line="480" w:lineRule="auto"/>
        <w:ind w:firstLine="720"/>
      </w:pPr>
      <w:r>
        <w:t>According to the WHO report on global health financing trends, both per capita and external health spending in Africa has increased over the last two decades. In a worldwide analysis of low-income nations, individuals paid the most for health care, followed by donors and governments. Foreign donors provide funds for over one-fifth of health spending in 20 sub-</w:t>
      </w:r>
      <w:r>
        <w:lastRenderedPageBreak/>
        <w:t xml:space="preserve">Saharan countries nations and over 40% in nine of them. It shows a complex power dynamic that favors the donor, improves relations with the receiving country, and encourages it to align its policies with donor objectives. </w:t>
      </w:r>
      <w:r w:rsidR="00025D9B">
        <w:t>Thus,</w:t>
      </w:r>
      <w:r>
        <w:t xml:space="preserve"> according to Mofekeng, "The dependency of African governments on foreign aid, particularly around issues of health and more specifically around sexual and reproductive health and rights, it's shocking". Foreign aid comes with unethical that further marginal people. Also, it causes further health system imbalance due to privilege, power, and priorities.</w:t>
      </w:r>
    </w:p>
    <w:p w:rsidR="00F056AE" w:rsidRDefault="00F00310" w:rsidP="00CF7667">
      <w:pPr>
        <w:spacing w:before="240" w:after="240" w:line="480" w:lineRule="auto"/>
        <w:ind w:firstLine="720"/>
      </w:pPr>
      <w:r>
        <w:t>A large majority of global health organizations are based in Europe or North America, and its leadership is made up of nationals of high-income nations -Power, Privilege, and Priorities report. They are likely to benefit from frequent salaries discrepancies between international and local employees. Rather than channeling funds directly to women in Africa, the funds are usually channeled via North American and European institutions. Kenyan writer has since described Africa as helpless and hapless. The disregard of indigenous health knowledge began during colonial times and continues today. Most African countries are poor does not explain why donors play such a significant role in health systems. Governments worldwide have shown that as their countries move into higher economic tiers, they do not generally spend more on health. In its study on health financing trends, the WHO underscores that relying on public monies to finance health is primarily a political choice.</w:t>
      </w:r>
    </w:p>
    <w:p w:rsidR="00F056AE" w:rsidRDefault="00F056AE" w:rsidP="00CF7667">
      <w:pPr>
        <w:spacing w:before="240" w:after="240" w:line="480" w:lineRule="auto"/>
        <w:ind w:firstLine="720"/>
      </w:pPr>
    </w:p>
    <w:p w:rsidR="00CF7667" w:rsidRDefault="00CF7667" w:rsidP="00CF7667">
      <w:pPr>
        <w:spacing w:before="240" w:after="240" w:line="480" w:lineRule="auto"/>
        <w:ind w:firstLine="720"/>
      </w:pPr>
    </w:p>
    <w:p w:rsidR="00025D9B" w:rsidRDefault="00025D9B">
      <w:r>
        <w:br w:type="page"/>
      </w:r>
    </w:p>
    <w:p w:rsidR="00CF7667" w:rsidRDefault="00CF7667" w:rsidP="00FF006B">
      <w:pPr>
        <w:tabs>
          <w:tab w:val="left" w:pos="1650"/>
        </w:tabs>
        <w:spacing w:before="240" w:after="240" w:line="480" w:lineRule="auto"/>
        <w:jc w:val="center"/>
      </w:pPr>
      <w:r>
        <w:lastRenderedPageBreak/>
        <w:t>Re</w:t>
      </w:r>
      <w:r w:rsidR="00234BE5">
        <w:t>ferenc</w:t>
      </w:r>
      <w:r w:rsidR="00025D9B">
        <w:t>es</w:t>
      </w:r>
    </w:p>
    <w:p w:rsidR="00CF7667" w:rsidRDefault="00CF7667" w:rsidP="00025D9B">
      <w:pPr>
        <w:spacing w:before="240" w:after="240" w:line="480" w:lineRule="auto"/>
        <w:ind w:left="720" w:hanging="720"/>
      </w:pPr>
      <w:r>
        <w:t xml:space="preserve">Akugizibwe, P. (2020, August 14). </w:t>
      </w:r>
      <w:r>
        <w:rPr>
          <w:i/>
          <w:iCs/>
        </w:rPr>
        <w:t>Global Health: From Dependency to Decolonization</w:t>
      </w:r>
      <w:r>
        <w:t xml:space="preserve">. The Republic. </w:t>
      </w:r>
      <w:r w:rsidRPr="00CF7667">
        <w:t>https://republic.com.ng/august-september-2020/purse-strings-attached/</w:t>
      </w:r>
    </w:p>
    <w:p w:rsidR="00CF7667" w:rsidRDefault="00CF7667" w:rsidP="00CF7667">
      <w:pPr>
        <w:shd w:val="clear" w:color="auto" w:fill="FFFFFF"/>
        <w:rPr>
          <w:color w:val="000000"/>
        </w:rPr>
      </w:pPr>
      <w:r>
        <w:rPr>
          <w:color w:val="000000"/>
        </w:rPr>
        <w:t>‌</w:t>
      </w:r>
    </w:p>
    <w:p w:rsidR="00CF7667" w:rsidRDefault="00CF7667" w:rsidP="00CF7667">
      <w:pPr>
        <w:spacing w:before="240" w:after="240" w:line="480" w:lineRule="auto"/>
        <w:ind w:firstLine="720"/>
      </w:pPr>
    </w:p>
    <w:sectPr w:rsidR="00CF7667">
      <w:headerReference w:type="default" r:id="rId6"/>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29CD" w:rsidRDefault="000F29CD" w:rsidP="00CF7667">
      <w:r>
        <w:separator/>
      </w:r>
    </w:p>
  </w:endnote>
  <w:endnote w:type="continuationSeparator" w:id="0">
    <w:p w:rsidR="000F29CD" w:rsidRDefault="000F29CD" w:rsidP="00CF7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29CD" w:rsidRDefault="000F29CD" w:rsidP="00CF7667">
      <w:r>
        <w:separator/>
      </w:r>
    </w:p>
  </w:footnote>
  <w:footnote w:type="continuationSeparator" w:id="0">
    <w:p w:rsidR="000F29CD" w:rsidRDefault="000F29CD" w:rsidP="00CF76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4870575"/>
      <w:docPartObj>
        <w:docPartGallery w:val="Page Numbers (Top of Page)"/>
        <w:docPartUnique/>
      </w:docPartObj>
    </w:sdtPr>
    <w:sdtEndPr>
      <w:rPr>
        <w:noProof/>
      </w:rPr>
    </w:sdtEndPr>
    <w:sdtContent>
      <w:p w:rsidR="00CF7667" w:rsidRDefault="00CF7667">
        <w:pPr>
          <w:pStyle w:val="Header"/>
          <w:jc w:val="right"/>
        </w:pPr>
        <w:r>
          <w:fldChar w:fldCharType="begin"/>
        </w:r>
        <w:r>
          <w:instrText xml:space="preserve"> PAGE   \* MERGEFORMAT </w:instrText>
        </w:r>
        <w:r>
          <w:fldChar w:fldCharType="separate"/>
        </w:r>
        <w:r w:rsidR="000F29CD">
          <w:rPr>
            <w:noProof/>
          </w:rPr>
          <w:t>1</w:t>
        </w:r>
        <w:r>
          <w:rPr>
            <w:noProof/>
          </w:rPr>
          <w:fldChar w:fldCharType="end"/>
        </w:r>
      </w:p>
    </w:sdtContent>
  </w:sdt>
  <w:p w:rsidR="00CF7667" w:rsidRDefault="00CF76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6AE"/>
    <w:rsid w:val="00025D9B"/>
    <w:rsid w:val="000F29CD"/>
    <w:rsid w:val="00234BE5"/>
    <w:rsid w:val="007E3EC2"/>
    <w:rsid w:val="00CF7667"/>
    <w:rsid w:val="00F00310"/>
    <w:rsid w:val="00F056AE"/>
    <w:rsid w:val="00FF00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D6A1C"/>
  <w15:docId w15:val="{69A86D8D-275B-4F01-ABA7-5015BD720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character" w:styleId="Hyperlink">
    <w:name w:val="Hyperlink"/>
    <w:basedOn w:val="DefaultParagraphFont"/>
    <w:uiPriority w:val="99"/>
    <w:unhideWhenUsed/>
    <w:rsid w:val="00CF7667"/>
    <w:rPr>
      <w:color w:val="0000FF" w:themeColor="hyperlink"/>
      <w:u w:val="single"/>
    </w:rPr>
  </w:style>
  <w:style w:type="paragraph" w:styleId="NormalWeb">
    <w:name w:val="Normal (Web)"/>
    <w:basedOn w:val="Normal"/>
    <w:uiPriority w:val="99"/>
    <w:semiHidden/>
    <w:unhideWhenUsed/>
    <w:rsid w:val="00CF7667"/>
    <w:pPr>
      <w:spacing w:before="100" w:beforeAutospacing="1" w:after="100" w:afterAutospacing="1"/>
    </w:pPr>
  </w:style>
  <w:style w:type="paragraph" w:styleId="Header">
    <w:name w:val="header"/>
    <w:basedOn w:val="Normal"/>
    <w:link w:val="HeaderChar"/>
    <w:uiPriority w:val="99"/>
    <w:unhideWhenUsed/>
    <w:rsid w:val="00CF7667"/>
    <w:pPr>
      <w:tabs>
        <w:tab w:val="center" w:pos="4680"/>
        <w:tab w:val="right" w:pos="9360"/>
      </w:tabs>
    </w:pPr>
  </w:style>
  <w:style w:type="character" w:customStyle="1" w:styleId="HeaderChar">
    <w:name w:val="Header Char"/>
    <w:basedOn w:val="DefaultParagraphFont"/>
    <w:link w:val="Header"/>
    <w:uiPriority w:val="99"/>
    <w:rsid w:val="00CF7667"/>
    <w:rPr>
      <w:sz w:val="24"/>
      <w:szCs w:val="24"/>
    </w:rPr>
  </w:style>
  <w:style w:type="paragraph" w:styleId="Footer">
    <w:name w:val="footer"/>
    <w:basedOn w:val="Normal"/>
    <w:link w:val="FooterChar"/>
    <w:uiPriority w:val="99"/>
    <w:unhideWhenUsed/>
    <w:rsid w:val="00CF7667"/>
    <w:pPr>
      <w:tabs>
        <w:tab w:val="center" w:pos="4680"/>
        <w:tab w:val="right" w:pos="9360"/>
      </w:tabs>
    </w:pPr>
  </w:style>
  <w:style w:type="character" w:customStyle="1" w:styleId="FooterChar">
    <w:name w:val="Footer Char"/>
    <w:basedOn w:val="DefaultParagraphFont"/>
    <w:link w:val="Footer"/>
    <w:uiPriority w:val="99"/>
    <w:rsid w:val="00CF766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9694889">
      <w:bodyDiv w:val="1"/>
      <w:marLeft w:val="0"/>
      <w:marRight w:val="0"/>
      <w:marTop w:val="0"/>
      <w:marBottom w:val="0"/>
      <w:divBdr>
        <w:top w:val="none" w:sz="0" w:space="0" w:color="auto"/>
        <w:left w:val="none" w:sz="0" w:space="0" w:color="auto"/>
        <w:bottom w:val="none" w:sz="0" w:space="0" w:color="auto"/>
        <w:right w:val="none" w:sz="0" w:space="0" w:color="auto"/>
      </w:divBdr>
      <w:divsChild>
        <w:div w:id="62450570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567</Words>
  <Characters>3237</Characters>
  <Application>Microsoft Office Word</Application>
  <DocSecurity>0</DocSecurity>
  <Lines>26</Lines>
  <Paragraphs>7</Paragraphs>
  <ScaleCrop>false</ScaleCrop>
  <Company/>
  <LinksUpToDate>false</LinksUpToDate>
  <CharactersWithSpaces>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Mwangi</dc:creator>
  <cp:lastModifiedBy>User</cp:lastModifiedBy>
  <cp:revision>3</cp:revision>
  <dcterms:created xsi:type="dcterms:W3CDTF">2021-10-03T08:24:00Z</dcterms:created>
  <dcterms:modified xsi:type="dcterms:W3CDTF">2021-10-03T08:24:00Z</dcterms:modified>
</cp:coreProperties>
</file>